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94F27">
      <w:pPr>
        <w:keepNext/>
        <w:spacing w:after="0" w:line="240" w:lineRule="auto"/>
        <w:outlineLvl w:val="0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295E73D8">
      <w:pPr>
        <w:keepNext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156210</wp:posOffset>
            </wp:positionV>
            <wp:extent cx="563880" cy="598805"/>
            <wp:effectExtent l="0" t="0" r="20320" b="10795"/>
            <wp:wrapNone/>
            <wp:docPr id="1" name="Picture 2" descr="підпис Кочергі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підпис Кочергі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«ЗАТВЕРДЖЕНО»</w:t>
      </w:r>
    </w:p>
    <w:p w14:paraId="278EF5CB">
      <w:pPr>
        <w:keepNext/>
        <w:spacing w:after="0" w:line="240" w:lineRule="auto"/>
        <w:ind w:left="3540" w:firstLine="708"/>
        <w:jc w:val="right"/>
        <w:outlineLvl w:val="0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          Заступник голови ЧОАФ</w:t>
      </w:r>
    </w:p>
    <w:p w14:paraId="32783BCC">
      <w:pPr>
        <w:keepNext/>
        <w:spacing w:after="0" w:line="240" w:lineRule="auto"/>
        <w:ind w:left="3540" w:firstLine="708"/>
        <w:jc w:val="right"/>
        <w:outlineLvl w:val="0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            ____________О. </w:t>
      </w:r>
      <w:r>
        <w:rPr>
          <w:b/>
          <w:i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5178425</wp:posOffset>
            </wp:positionH>
            <wp:positionV relativeFrom="paragraph">
              <wp:posOffset>-900430</wp:posOffset>
            </wp:positionV>
            <wp:extent cx="1483995" cy="1483995"/>
            <wp:effectExtent l="0" t="0" r="14605" b="14605"/>
            <wp:wrapNone/>
            <wp:docPr id="2" name="Рисунок 1" descr="D:\2023 рік\Печат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D:\2023 рік\Печат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Кочергін</w:t>
      </w:r>
    </w:p>
    <w:p w14:paraId="499ACCC9">
      <w:pPr>
        <w:keepNext/>
        <w:spacing w:after="0" w:line="240" w:lineRule="auto"/>
        <w:ind w:left="4248" w:firstLine="708"/>
        <w:jc w:val="right"/>
        <w:outlineLvl w:val="0"/>
        <w:rPr>
          <w:rFonts w:ascii="Times New Roman" w:hAnsi="Times New Roman" w:eastAsia="Times New Roman" w:cs="Times New Roman"/>
          <w:b/>
          <w:sz w:val="8"/>
          <w:szCs w:val="8"/>
          <w:lang w:val="uk-UA" w:eastAsia="ru-RU"/>
        </w:rPr>
      </w:pPr>
    </w:p>
    <w:p w14:paraId="52AF2664">
      <w:pPr>
        <w:spacing w:after="0" w:line="240" w:lineRule="auto"/>
        <w:ind w:left="3700" w:firstLine="548"/>
        <w:jc w:val="right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        1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uk-UA" w:eastAsia="ru-RU"/>
        </w:rPr>
        <w:t>7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 лютого 202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6 року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  </w:t>
      </w:r>
    </w:p>
    <w:p w14:paraId="2460AF55">
      <w:pPr>
        <w:tabs>
          <w:tab w:val="center" w:pos="6598"/>
        </w:tabs>
        <w:spacing w:after="0" w:line="240" w:lineRule="auto"/>
        <w:ind w:left="2992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ab/>
      </w:r>
    </w:p>
    <w:p w14:paraId="2C332406">
      <w:pPr>
        <w:spacing w:after="0"/>
        <w:rPr>
          <w:rFonts w:ascii="Times New Roman" w:hAnsi="Times New Roman" w:eastAsia="Times New Roman" w:cs="Times New Roman"/>
          <w:b/>
          <w:i/>
          <w:sz w:val="16"/>
          <w:szCs w:val="16"/>
          <w:lang w:val="uk-UA" w:eastAsia="ru-RU"/>
        </w:rPr>
      </w:pPr>
    </w:p>
    <w:p w14:paraId="40F9D358">
      <w:pPr>
        <w:spacing w:after="0"/>
        <w:rPr>
          <w:rFonts w:ascii="Times New Roman" w:hAnsi="Times New Roman" w:eastAsia="Times New Roman" w:cs="Times New Roman"/>
          <w:b/>
          <w:i/>
          <w:sz w:val="28"/>
          <w:szCs w:val="28"/>
          <w:lang w:val="uk-UA" w:eastAsia="ru-RU"/>
        </w:rPr>
      </w:pPr>
    </w:p>
    <w:p w14:paraId="4B2DB6A7">
      <w:pPr>
        <w:spacing w:after="0"/>
        <w:jc w:val="center"/>
        <w:rPr>
          <w:rFonts w:ascii="Times New Roman" w:hAnsi="Times New Roman" w:eastAsia="Times New Roman" w:cs="Times New Roman"/>
          <w:b/>
          <w:i/>
          <w:sz w:val="32"/>
          <w:szCs w:val="32"/>
          <w:lang w:val="uk-UA"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 w:eastAsia="Times New Roman" w:cs="Times New Roman"/>
          <w:b/>
          <w:i/>
          <w:sz w:val="32"/>
          <w:szCs w:val="32"/>
          <w:lang w:eastAsia="ru-RU"/>
        </w:rPr>
        <w:t xml:space="preserve">П О Л О Ж Е Н Н Я </w:t>
      </w:r>
    </w:p>
    <w:p w14:paraId="33C4FCC9">
      <w:pPr>
        <w:spacing w:after="0"/>
        <w:jc w:val="center"/>
        <w:rPr>
          <w:rFonts w:ascii="Times New Roman" w:hAnsi="Times New Roman" w:eastAsia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32"/>
          <w:szCs w:val="32"/>
          <w:lang w:eastAsia="ru-RU"/>
        </w:rPr>
        <w:t xml:space="preserve">про  </w:t>
      </w:r>
      <w:r>
        <w:rPr>
          <w:rFonts w:ascii="Times New Roman" w:hAnsi="Times New Roman" w:eastAsia="Times New Roman" w:cs="Times New Roman"/>
          <w:b/>
          <w:i/>
          <w:sz w:val="32"/>
          <w:szCs w:val="32"/>
          <w:lang w:val="en-US" w:eastAsia="ru-RU"/>
        </w:rPr>
        <w:t>XV</w:t>
      </w:r>
      <w:r>
        <w:rPr>
          <w:rFonts w:ascii="Times New Roman" w:hAnsi="Times New Roman" w:eastAsia="Times New Roman" w:cs="Times New Roman"/>
          <w:b/>
          <w:i/>
          <w:sz w:val="32"/>
          <w:szCs w:val="32"/>
          <w:lang w:val="uk-UA" w:eastAsia="ru-RU"/>
        </w:rPr>
        <w:t>І</w:t>
      </w:r>
      <w:r>
        <w:rPr>
          <w:rFonts w:ascii="Times New Roman" w:hAnsi="Times New Roman" w:eastAsia="Times New Roman" w:cs="Times New Roman"/>
          <w:b/>
          <w:i/>
          <w:sz w:val="32"/>
          <w:szCs w:val="32"/>
          <w:lang w:val="en-US" w:eastAsia="ru-RU"/>
        </w:rPr>
        <w:t>I</w:t>
      </w:r>
      <w:r>
        <w:rPr>
          <w:rFonts w:ascii="Times New Roman" w:hAnsi="Times New Roman" w:eastAsia="Times New Roman" w:cs="Times New Roman"/>
          <w:b/>
          <w:i/>
          <w:sz w:val="32"/>
          <w:szCs w:val="32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/>
          <w:i/>
          <w:sz w:val="32"/>
          <w:szCs w:val="32"/>
          <w:lang w:val="uk-UA" w:eastAsia="ru-RU"/>
        </w:rPr>
        <w:t xml:space="preserve">традиційний </w:t>
      </w:r>
      <w:r>
        <w:rPr>
          <w:rFonts w:ascii="Times New Roman" w:hAnsi="Times New Roman" w:eastAsia="Times New Roman" w:cs="Times New Roman"/>
          <w:b/>
          <w:i/>
          <w:sz w:val="32"/>
          <w:szCs w:val="32"/>
          <w:lang w:eastAsia="ru-RU"/>
        </w:rPr>
        <w:t xml:space="preserve">турнір  з  футболу  пам'яті </w:t>
      </w:r>
    </w:p>
    <w:p w14:paraId="272275E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32"/>
          <w:szCs w:val="32"/>
          <w:lang w:val="uk-UA" w:eastAsia="ru-RU"/>
        </w:rPr>
      </w:pPr>
      <w:r>
        <w:rPr>
          <w:rFonts w:ascii="Times New Roman" w:hAnsi="Times New Roman" w:eastAsia="Times New Roman" w:cs="Times New Roman"/>
          <w:b/>
          <w:i/>
          <w:sz w:val="32"/>
          <w:szCs w:val="32"/>
          <w:lang w:eastAsia="ru-RU"/>
        </w:rPr>
        <w:t>З</w:t>
      </w:r>
      <w:r>
        <w:rPr>
          <w:rFonts w:ascii="Times New Roman" w:hAnsi="Times New Roman" w:eastAsia="Times New Roman" w:cs="Times New Roman"/>
          <w:b/>
          <w:i/>
          <w:sz w:val="32"/>
          <w:szCs w:val="32"/>
          <w:lang w:val="uk-UA" w:eastAsia="ru-RU"/>
        </w:rPr>
        <w:t>аслуженого тренера України</w:t>
      </w:r>
      <w:r>
        <w:rPr>
          <w:rFonts w:ascii="Times New Roman" w:hAnsi="Times New Roman" w:eastAsia="Times New Roman" w:cs="Times New Roman"/>
          <w:b/>
          <w:i/>
          <w:sz w:val="32"/>
          <w:szCs w:val="32"/>
          <w:lang w:eastAsia="ru-RU"/>
        </w:rPr>
        <w:t xml:space="preserve">,  </w:t>
      </w:r>
      <w:r>
        <w:rPr>
          <w:rFonts w:ascii="Times New Roman" w:hAnsi="Times New Roman" w:eastAsia="Times New Roman" w:cs="Times New Roman"/>
          <w:b/>
          <w:i/>
          <w:sz w:val="32"/>
          <w:szCs w:val="32"/>
          <w:lang w:val="uk-UA" w:eastAsia="ru-RU"/>
        </w:rPr>
        <w:t>майстра спорту</w:t>
      </w:r>
      <w:r>
        <w:rPr>
          <w:rFonts w:ascii="Times New Roman" w:hAnsi="Times New Roman" w:eastAsia="Times New Roman" w:cs="Times New Roman"/>
          <w:b/>
          <w:i/>
          <w:sz w:val="32"/>
          <w:szCs w:val="32"/>
          <w:lang w:eastAsia="ru-RU"/>
        </w:rPr>
        <w:t xml:space="preserve"> СРСР  </w:t>
      </w:r>
    </w:p>
    <w:p w14:paraId="7010D77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32"/>
          <w:szCs w:val="32"/>
          <w:lang w:eastAsia="ru-RU"/>
        </w:rPr>
        <w:t>В’</w:t>
      </w:r>
      <w:r>
        <w:rPr>
          <w:rFonts w:ascii="Times New Roman" w:hAnsi="Times New Roman" w:eastAsia="Times New Roman" w:cs="Times New Roman"/>
          <w:b/>
          <w:i/>
          <w:sz w:val="32"/>
          <w:szCs w:val="32"/>
          <w:lang w:val="uk-UA" w:eastAsia="ru-RU"/>
        </w:rPr>
        <w:t xml:space="preserve">ячеслава </w:t>
      </w:r>
      <w:r>
        <w:rPr>
          <w:rFonts w:ascii="Times New Roman" w:hAnsi="Times New Roman" w:eastAsia="Times New Roman" w:cs="Times New Roman"/>
          <w:b/>
          <w:i/>
          <w:sz w:val="32"/>
          <w:szCs w:val="32"/>
          <w:lang w:eastAsia="ru-RU"/>
        </w:rPr>
        <w:t>Першина</w:t>
      </w:r>
    </w:p>
    <w:p w14:paraId="51268F7A">
      <w:pPr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lang w:val="uk-UA" w:eastAsia="ru-RU"/>
        </w:rPr>
      </w:pPr>
    </w:p>
    <w:p w14:paraId="4F5B0B6B">
      <w:pPr>
        <w:spacing w:after="0" w:line="240" w:lineRule="auto"/>
        <w:rPr>
          <w:rFonts w:ascii="Times New Roman" w:hAnsi="Times New Roman" w:eastAsia="Times New Roman" w:cs="Times New Roman"/>
          <w:i/>
          <w:sz w:val="16"/>
          <w:szCs w:val="16"/>
          <w:lang w:val="uk-UA" w:eastAsia="ru-RU"/>
        </w:rPr>
      </w:pPr>
    </w:p>
    <w:p w14:paraId="72D1E860">
      <w:pPr>
        <w:spacing w:after="0" w:line="240" w:lineRule="auto"/>
        <w:rPr>
          <w:rFonts w:ascii="Times New Roman" w:hAnsi="Times New Roman" w:eastAsia="Times New Roman" w:cs="Times New Roman"/>
          <w:i/>
          <w:sz w:val="16"/>
          <w:szCs w:val="16"/>
          <w:lang w:val="uk-UA" w:eastAsia="ru-RU"/>
        </w:rPr>
      </w:pPr>
    </w:p>
    <w:p w14:paraId="79CCA947">
      <w:pPr>
        <w:keepNext/>
        <w:spacing w:before="240" w:after="60" w:line="240" w:lineRule="auto"/>
        <w:ind w:firstLine="709"/>
        <w:jc w:val="center"/>
        <w:outlineLvl w:val="3"/>
        <w:rPr>
          <w:rFonts w:ascii="Times New Roman" w:hAnsi="Times New Roman" w:eastAsia="Times New Roman" w:cs="Times New Roman"/>
          <w:b/>
          <w:bCs/>
          <w:i/>
          <w:sz w:val="28"/>
          <w:szCs w:val="28"/>
          <w:u w:val="single"/>
          <w:lang w:val="uk-UA" w:eastAsia="zh-CN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u w:val="single"/>
          <w:lang w:val="uk-UA" w:eastAsia="zh-CN"/>
        </w:rPr>
        <w:t>І.  МЕТА  ТА  ЗАВДАННЯ</w:t>
      </w:r>
    </w:p>
    <w:p w14:paraId="3B86F31E">
      <w:pPr>
        <w:pStyle w:val="6"/>
        <w:rPr>
          <w:lang w:val="uk-UA"/>
        </w:rPr>
      </w:pPr>
    </w:p>
    <w:p w14:paraId="43299626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Турнір проводиться з метою: </w:t>
      </w:r>
    </w:p>
    <w:p w14:paraId="2D71F7E3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увічнення пам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’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яті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відомого тренера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083F8F44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популяризації і подальшого розвитку футболу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в області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;</w:t>
      </w:r>
    </w:p>
    <w:p w14:paraId="0967E85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підготовки команд та забезпечення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відповідного рівня </w:t>
      </w:r>
    </w:p>
    <w:p w14:paraId="724913C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майстерності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футболістів до офіційних змаган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футбольного сезону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 року. </w:t>
      </w:r>
    </w:p>
    <w:p w14:paraId="78882EF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1B7E1E16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val="uk-UA" w:eastAsia="ru-RU"/>
        </w:rPr>
      </w:pPr>
    </w:p>
    <w:p w14:paraId="5054E491">
      <w:pPr>
        <w:spacing w:before="240" w:after="60"/>
        <w:ind w:firstLine="709"/>
        <w:jc w:val="center"/>
        <w:outlineLvl w:val="4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u w:val="single"/>
          <w:lang w:val="uk-UA" w:eastAsia="zh-CN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u w:val="single"/>
          <w:lang w:val="uk-UA" w:eastAsia="zh-CN"/>
        </w:rPr>
        <w:t>ІІ.  КЕРІВНИЦТВО  ЗМАГАННЯМИ</w:t>
      </w:r>
    </w:p>
    <w:p w14:paraId="63D17FD1">
      <w:pPr>
        <w:pStyle w:val="6"/>
        <w:rPr>
          <w:lang w:val="uk-UA"/>
        </w:rPr>
      </w:pPr>
    </w:p>
    <w:p w14:paraId="77215967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Загальне керівництво та безпосередня організація проведення турніру покладається на організаційний комітет, затверджений ЧОАФ.</w:t>
      </w:r>
    </w:p>
    <w:p w14:paraId="556FB482">
      <w:pPr>
        <w:spacing w:after="12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>Арбітраж змагань здійснюється арбітрами суддівського комітету ЧОАФ у відповідності з Правилами гри, змінами і доповненнями до них, затвердженими Міжнародною Радою футбольних Асоціацій.</w:t>
      </w:r>
    </w:p>
    <w:p w14:paraId="396CD53D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val="uk-UA" w:eastAsia="ru-RU"/>
        </w:rPr>
      </w:pPr>
    </w:p>
    <w:p w14:paraId="1F3D623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10EDEF1D">
      <w:pPr>
        <w:keepNext/>
        <w:spacing w:after="60"/>
        <w:ind w:firstLine="709"/>
        <w:jc w:val="center"/>
        <w:outlineLvl w:val="3"/>
        <w:rPr>
          <w:rFonts w:ascii="Times New Roman" w:hAnsi="Times New Roman" w:eastAsia="Times New Roman" w:cs="Times New Roman"/>
          <w:b/>
          <w:bCs/>
          <w:i/>
          <w:sz w:val="28"/>
          <w:szCs w:val="28"/>
          <w:u w:val="single"/>
          <w:lang w:val="uk-UA" w:eastAsia="zh-CN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u w:val="single"/>
          <w:lang w:val="uk-UA" w:eastAsia="zh-CN"/>
        </w:rPr>
        <w:t>ІІІ.  ТЕРМІНИ, МІСЦЕ  ТА  УМОВИ</w:t>
      </w:r>
    </w:p>
    <w:p w14:paraId="12FAED2D">
      <w:pPr>
        <w:keepNext/>
        <w:spacing w:after="60"/>
        <w:ind w:firstLine="709"/>
        <w:jc w:val="center"/>
        <w:outlineLvl w:val="3"/>
        <w:rPr>
          <w:rFonts w:ascii="Times New Roman" w:hAnsi="Times New Roman" w:eastAsia="Times New Roman" w:cs="Times New Roman"/>
          <w:b/>
          <w:bCs/>
          <w:i/>
          <w:sz w:val="28"/>
          <w:szCs w:val="28"/>
          <w:u w:val="single"/>
          <w:lang w:val="uk-UA" w:eastAsia="zh-CN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u w:val="single"/>
          <w:lang w:val="uk-UA" w:eastAsia="zh-CN"/>
        </w:rPr>
        <w:t>ПРОВЕДЕННЯ ЗМАГАНЬ</w:t>
      </w:r>
    </w:p>
    <w:p w14:paraId="3F698F52">
      <w:pPr>
        <w:pStyle w:val="6"/>
        <w:rPr>
          <w:lang w:val="uk-UA"/>
        </w:rPr>
      </w:pPr>
    </w:p>
    <w:p w14:paraId="4FAC0A90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       Турнір  проводиться  з 28 лютого по 5 квітня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6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року у вихідні дні на НТБ «ЛНЗ», стадіоні «Зоря» с. Білозір’я та стадіоні «Колос» Корсунь-Шевченківський за участю десяти команд (дві групи по п’ять команд в кожній). </w:t>
      </w:r>
    </w:p>
    <w:p w14:paraId="161E24FC">
      <w:pPr>
        <w:spacing w:after="0"/>
        <w:ind w:firstLine="720"/>
        <w:jc w:val="both"/>
        <w:rPr>
          <w:rFonts w:ascii="Times New Roman" w:hAnsi="Times New Roman" w:eastAsia="Times New Roman" w:cs="Times New Roman"/>
          <w:b/>
          <w:spacing w:val="3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На попередньому етапі турніру, команди в групах, в одне коло проводять матчі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 принципом "кожний з кожним", згідно з календарем змагань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.</w:t>
      </w:r>
    </w:p>
    <w:p w14:paraId="1D7D95E4">
      <w:pPr>
        <w:tabs>
          <w:tab w:val="left" w:pos="1653"/>
        </w:tabs>
        <w:spacing w:after="0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   За перемогу в групових турнірах нараховується - 3 очка, нічию -1 очко, поразку -  0 очок.</w:t>
      </w:r>
    </w:p>
    <w:p w14:paraId="75EC0419">
      <w:pPr>
        <w:tabs>
          <w:tab w:val="left" w:pos="1653"/>
        </w:tabs>
        <w:spacing w:after="0"/>
        <w:jc w:val="righ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1</w:t>
      </w:r>
    </w:p>
    <w:p w14:paraId="7A661CBA">
      <w:pPr>
        <w:tabs>
          <w:tab w:val="left" w:pos="1653"/>
        </w:tabs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     Якщо дві чи більше команд мають однакову кількість очок, то перевага надається тій команді, що має кращий результат в особистих зустрічах з конкурентом або конкурентами в такій послідовності: очки, різниця м’ячів, більша кількість забитих м’ячів. При рівній кількості всіх показників між претендентами, наступні місця визначаються:</w:t>
      </w:r>
    </w:p>
    <w:p w14:paraId="3A69104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кращої різниці забитих і пропущених м’ячів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сіх зустрічах;</w:t>
      </w:r>
    </w:p>
    <w:p w14:paraId="6BA1F4E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більшої кількості забитих м’ячів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сіх зустрічах;</w:t>
      </w:r>
    </w:p>
    <w:p w14:paraId="3F3DAA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найменшій кількості дисциплінарних порушень гравцями.</w:t>
      </w:r>
    </w:p>
    <w:p w14:paraId="3BC85CAD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другому фінальному етапі турніру, команди пров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ть між собою стикові матчі згідно зайнятих місць у групових турнірах. </w:t>
      </w:r>
    </w:p>
    <w:p w14:paraId="10981F6F">
      <w:pPr>
        <w:spacing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проведенні стикових матчів, якщо основний час матчу закінчиться внічию, то призначається серія післяматчевих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пенальті.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36FA9CD9">
      <w:pPr>
        <w:pStyle w:val="6"/>
        <w:rPr>
          <w:lang w:val="uk-UA" w:eastAsia="ru-RU"/>
        </w:rPr>
      </w:pPr>
    </w:p>
    <w:p w14:paraId="475FFB29">
      <w:pPr>
        <w:keepNext/>
        <w:spacing w:before="240" w:after="60"/>
        <w:ind w:firstLine="709"/>
        <w:jc w:val="center"/>
        <w:outlineLvl w:val="3"/>
        <w:rPr>
          <w:rFonts w:ascii="Times New Roman" w:hAnsi="Times New Roman" w:eastAsia="Times New Roman" w:cs="Times New Roman"/>
          <w:b/>
          <w:bCs/>
          <w:i/>
          <w:sz w:val="28"/>
          <w:szCs w:val="28"/>
          <w:u w:val="single"/>
          <w:lang w:val="uk-UA" w:eastAsia="zh-CN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u w:val="single"/>
          <w:lang w:val="uk-UA" w:eastAsia="zh-CN"/>
        </w:rPr>
        <w:t>ІV.  УЧАСНИКИ  ЗМАГАНЬ ТА ЗАЯВКОВА ДОКУМЕНТАЦІЯ</w:t>
      </w:r>
    </w:p>
    <w:p w14:paraId="483334ED">
      <w:pPr>
        <w:pStyle w:val="6"/>
        <w:rPr>
          <w:sz w:val="16"/>
          <w:szCs w:val="16"/>
          <w:lang w:val="uk-UA" w:eastAsia="ru-RU"/>
        </w:rPr>
      </w:pPr>
    </w:p>
    <w:p w14:paraId="6F824A8D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 турнірі  беруть  участь   команди  за  окремим  списком-викликом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ЧОАФ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</w:p>
    <w:p w14:paraId="7472F6FC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В заявковий лист команди вноситься не більше 25 прізвищ футболістів та          5 прізвищ офіційних представників команди.</w:t>
      </w:r>
    </w:p>
    <w:p w14:paraId="797A13CF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Заявковий лист підписаний керівником клубу (команди), медичним закладом та завірений відповідними печатками, подається головній суддівській колегії турніру в перший день приїзду команди на турнір.  </w:t>
      </w:r>
    </w:p>
    <w:p w14:paraId="2CF30DBD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До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заявка футболістів дозволяється до 29-го березня.</w:t>
      </w:r>
    </w:p>
    <w:p w14:paraId="4F51191B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Перехід вже заявлених футболістів на турнірі між командами дозволяється лише один раз, за умови від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заявки футболіста з попередньої команди.  </w:t>
      </w:r>
    </w:p>
    <w:p w14:paraId="5B56EC8D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рапорт арбітра на гру вноситься 11 основних і 11 запасних гравців.</w:t>
      </w:r>
    </w:p>
    <w:p w14:paraId="30BDBCE8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 кожному  матчі  дозволяється  заміна  11 гравців із числа футболістів, прізвища яких внесені до рапорту арбітра.</w:t>
      </w:r>
    </w:p>
    <w:p w14:paraId="7A04E865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Участь вилученого футболіста в подальших іграх розглядає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головна  суддівська колегія.</w:t>
      </w:r>
    </w:p>
    <w:p w14:paraId="29545BE9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На попередньому груповому етапі та другому фінальному етапі турніру, в разі збігу кольору ігрової форми у команд, що між собою зустрічаються, форму змінює команда, зазначена в парі другою календаря змагань турніру (номінальні гості).</w:t>
      </w:r>
    </w:p>
    <w:p w14:paraId="2456BECE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2EE2B16A">
      <w:pPr>
        <w:spacing w:after="0"/>
        <w:ind w:firstLine="709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val="uk-UA"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V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val="uk-UA" w:eastAsia="ru-RU"/>
        </w:rPr>
        <w:t>.  ФІНАНСОВІ  ВИТРАТИ</w:t>
      </w:r>
    </w:p>
    <w:p w14:paraId="49BCFB69">
      <w:pPr>
        <w:pStyle w:val="6"/>
        <w:rPr>
          <w:sz w:val="16"/>
          <w:szCs w:val="16"/>
          <w:lang w:val="uk-UA" w:eastAsia="ru-RU"/>
        </w:rPr>
      </w:pPr>
    </w:p>
    <w:p w14:paraId="7205C50E"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  <w:t xml:space="preserve">Грошовий внесок команди </w:t>
      </w:r>
      <w:r>
        <w:rPr>
          <w:rFonts w:ascii="Times New Roman" w:hAnsi="Times New Roman" w:cs="Times New Roman"/>
          <w:sz w:val="28"/>
          <w:szCs w:val="28"/>
          <w:lang w:val="uk-UA"/>
        </w:rPr>
        <w:t>на покриття витрат, пов’язаних з організацією          і проведенням турніру складає 30000,00 (тридцять тисяч) грн.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  <w:t xml:space="preserve"> з розрахунку:</w:t>
      </w:r>
    </w:p>
    <w:p w14:paraId="7114ACB2"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  <w:t xml:space="preserve">- витрати на оплату оренди футбольного поля «Зоря» с. Білозір’я (14 матчів) у розмірі 5000,00 (п’ять тисяч) грн., футбольного поля НТБ «ЛНЗ» (11 матчів) у розмірі 6000,00 (шість тисяч) грн. за одну гру з двох команд порівну; </w:t>
      </w:r>
    </w:p>
    <w:p w14:paraId="0C11CED5"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  <w:t xml:space="preserve">- оплата роботи стюардів НТБ «ЛНЗ» (11 матчів) у розмірі 2700,00 (дві тисячі сімсот) грн. за одну гру з двох команд порівну; </w:t>
      </w:r>
    </w:p>
    <w:p w14:paraId="3E228A67">
      <w:pPr>
        <w:spacing w:after="0"/>
        <w:ind w:left="991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  <w:t>2</w:t>
      </w:r>
    </w:p>
    <w:p w14:paraId="41322499"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  <w:t>- витрати на оплату арбітражу у розмірі 2000,00 (дві тисячі) грн. за одну гру з двох</w:t>
      </w:r>
    </w:p>
    <w:p w14:paraId="09C050D0"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  <w:t xml:space="preserve">  команд порівну; </w:t>
      </w:r>
    </w:p>
    <w:p w14:paraId="545CB527"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  <w:t>- оплата роботи оператора відео зйомки (одна гра) у розмірі 700,00 (сімсот)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  <w:t xml:space="preserve">грн. </w:t>
      </w:r>
    </w:p>
    <w:p w14:paraId="039E702A"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  <w:t xml:space="preserve">  здійснюють обидві команди порівну;</w:t>
      </w:r>
    </w:p>
    <w:p w14:paraId="7041AA4F"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  <w:t xml:space="preserve">- оплата роботи медпрацівника у розмірі 600,00 (шістсот) грн. за одну гру </w:t>
      </w:r>
    </w:p>
    <w:p w14:paraId="17712303"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  <w:t xml:space="preserve">  здійснюють обидві команди порівну;                                                                           </w:t>
      </w:r>
    </w:p>
    <w:p w14:paraId="6A58E92D"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  <w:t>- оплата роботи осіб для подачі м’ячів у розмірі 300,00 (триста) грн. за одну гру</w:t>
      </w:r>
    </w:p>
    <w:p w14:paraId="6FF6614D"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  <w:t xml:space="preserve">  здійснюють обидві команди порівну;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22A2A424"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  <w:t>оплата роботи коментатора у розмірі (5 матчів) 1500,00 (тисяча п’ятсот) грн. за одну гру здійснюють обидві команди порівну;</w:t>
      </w:r>
    </w:p>
    <w:p w14:paraId="59FFADC6"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  <w:t xml:space="preserve">- витрати на оплату  нагородної  атрибутики  2500,00  (дві тисячі п’ятсот)  грн.  з  кожної  команди-учасниці.                                                                                                         </w:t>
      </w:r>
    </w:p>
    <w:p w14:paraId="40BA66DC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  <w:t>Витрати по відрядженню команд-учасниць на турнір (проїзд, добові, проживання) за рахунок відряджаючих організацій.</w:t>
      </w:r>
    </w:p>
    <w:p w14:paraId="4A08EF45"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</w:pPr>
    </w:p>
    <w:p w14:paraId="53D012BE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:lang w:val="uk-UA" w:eastAsia="zh-CN"/>
        </w:rPr>
      </w:pPr>
    </w:p>
    <w:p w14:paraId="706BD358">
      <w:pPr>
        <w:spacing w:after="0"/>
        <w:ind w:firstLine="709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>VI.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eastAsia="ru-RU"/>
        </w:rPr>
        <w:t xml:space="preserve"> НАГОРОДЖЕННЯ</w:t>
      </w:r>
    </w:p>
    <w:p w14:paraId="7397CC61">
      <w:pPr>
        <w:pStyle w:val="6"/>
        <w:rPr>
          <w:sz w:val="16"/>
          <w:szCs w:val="16"/>
          <w:lang w:val="uk-UA" w:eastAsia="ru-RU"/>
        </w:rPr>
      </w:pPr>
    </w:p>
    <w:p w14:paraId="2188975B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>Команди – переможець, призери і учасниці, кращі гравці турніру нагороджуються Кубками, пам’ятними призами та медалями.</w:t>
      </w:r>
    </w:p>
    <w:p w14:paraId="10234A1D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</w:pPr>
    </w:p>
    <w:p w14:paraId="34DEFC06">
      <w:pPr>
        <w:spacing w:after="0"/>
        <w:ind w:firstLine="709"/>
        <w:jc w:val="both"/>
        <w:rPr>
          <w:rFonts w:ascii="Times New Roman" w:hAnsi="Times New Roman" w:eastAsia="Times New Roman" w:cs="Times New Roman"/>
          <w:sz w:val="16"/>
          <w:szCs w:val="16"/>
          <w:lang w:val="uk-UA" w:eastAsia="zh-CN"/>
        </w:rPr>
      </w:pPr>
    </w:p>
    <w:p w14:paraId="69774293">
      <w:pPr>
        <w:spacing w:after="0"/>
        <w:ind w:firstLine="709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val="uk-UA"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val="en-US" w:eastAsia="ru-RU"/>
        </w:rPr>
        <w:t>VII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val="uk-UA" w:eastAsia="ru-RU"/>
        </w:rPr>
        <w:t>.  ЗАКЛЮЧНІ ПОЛОЖЕННЯ</w:t>
      </w:r>
    </w:p>
    <w:p w14:paraId="1F41FDC9">
      <w:pPr>
        <w:pStyle w:val="6"/>
        <w:rPr>
          <w:lang w:val="uk-UA" w:eastAsia="ru-RU"/>
        </w:rPr>
      </w:pPr>
    </w:p>
    <w:p w14:paraId="41B1CF94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Розгляд і вирішення всіх суперечливих питань, які виникають між командами, офіційними представниками, футболістами, здійснюється виключно головною суддівською колегією турніру.</w:t>
      </w:r>
    </w:p>
    <w:p w14:paraId="5D752626">
      <w:pPr>
        <w:spacing w:after="0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4C9FF146">
      <w:pPr>
        <w:spacing w:after="0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2EF7D882">
      <w:pPr>
        <w:spacing w:after="0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Дане положення є офіційним викликом на змагання.</w:t>
      </w:r>
    </w:p>
    <w:p w14:paraId="7539B10A">
      <w:pPr>
        <w:pStyle w:val="6"/>
        <w:rPr>
          <w:rFonts w:ascii="Times New Roman" w:hAnsi="Times New Roman" w:cs="Times New Roman"/>
          <w:sz w:val="28"/>
          <w:szCs w:val="28"/>
          <w:lang w:val="uk-UA"/>
        </w:rPr>
      </w:pPr>
    </w:p>
    <w:p w14:paraId="4149C737">
      <w:pPr>
        <w:pStyle w:val="6"/>
        <w:rPr>
          <w:rFonts w:ascii="Times New Roman" w:hAnsi="Times New Roman" w:cs="Times New Roman"/>
          <w:sz w:val="28"/>
          <w:szCs w:val="28"/>
          <w:lang w:val="uk-UA"/>
        </w:rPr>
      </w:pPr>
    </w:p>
    <w:p w14:paraId="466C691D">
      <w:pPr>
        <w:pStyle w:val="6"/>
        <w:rPr>
          <w:rFonts w:ascii="Times New Roman" w:hAnsi="Times New Roman" w:cs="Times New Roman"/>
          <w:sz w:val="28"/>
          <w:szCs w:val="28"/>
          <w:lang w:val="uk-UA"/>
        </w:rPr>
      </w:pPr>
    </w:p>
    <w:p w14:paraId="48095919">
      <w:pPr>
        <w:pStyle w:val="6"/>
        <w:rPr>
          <w:rFonts w:ascii="Times New Roman" w:hAnsi="Times New Roman" w:cs="Times New Roman"/>
          <w:sz w:val="28"/>
          <w:szCs w:val="28"/>
          <w:lang w:val="uk-UA"/>
        </w:rPr>
      </w:pPr>
    </w:p>
    <w:p w14:paraId="29ABEC93">
      <w:pPr>
        <w:pStyle w:val="6"/>
        <w:rPr>
          <w:rFonts w:ascii="Times New Roman" w:hAnsi="Times New Roman" w:cs="Times New Roman"/>
          <w:sz w:val="28"/>
          <w:szCs w:val="28"/>
          <w:lang w:val="uk-UA"/>
        </w:rPr>
      </w:pPr>
    </w:p>
    <w:p w14:paraId="439F8ABC">
      <w:pPr>
        <w:pStyle w:val="6"/>
        <w:rPr>
          <w:rFonts w:ascii="Times New Roman" w:hAnsi="Times New Roman" w:cs="Times New Roman"/>
          <w:sz w:val="28"/>
          <w:szCs w:val="28"/>
          <w:lang w:val="uk-UA"/>
        </w:rPr>
      </w:pPr>
    </w:p>
    <w:p w14:paraId="5A9A2523">
      <w:pPr>
        <w:pStyle w:val="6"/>
        <w:rPr>
          <w:rFonts w:ascii="Times New Roman" w:hAnsi="Times New Roman" w:cs="Times New Roman"/>
          <w:sz w:val="28"/>
          <w:szCs w:val="28"/>
          <w:lang w:val="uk-UA"/>
        </w:rPr>
      </w:pPr>
    </w:p>
    <w:p w14:paraId="668F9D8F">
      <w:pPr>
        <w:pStyle w:val="6"/>
        <w:rPr>
          <w:rFonts w:ascii="Times New Roman" w:hAnsi="Times New Roman" w:cs="Times New Roman"/>
          <w:sz w:val="28"/>
          <w:szCs w:val="28"/>
          <w:lang w:val="uk-UA"/>
        </w:rPr>
      </w:pPr>
    </w:p>
    <w:p w14:paraId="2E9C5BBB">
      <w:pPr>
        <w:pStyle w:val="6"/>
        <w:rPr>
          <w:rFonts w:ascii="Times New Roman" w:hAnsi="Times New Roman" w:cs="Times New Roman"/>
          <w:sz w:val="28"/>
          <w:szCs w:val="28"/>
          <w:lang w:val="uk-UA"/>
        </w:rPr>
      </w:pPr>
    </w:p>
    <w:p w14:paraId="3F77D42C">
      <w:pPr>
        <w:pStyle w:val="6"/>
        <w:rPr>
          <w:rFonts w:ascii="Times New Roman" w:hAnsi="Times New Roman" w:cs="Times New Roman"/>
          <w:sz w:val="28"/>
          <w:szCs w:val="28"/>
          <w:lang w:val="uk-UA"/>
        </w:rPr>
      </w:pPr>
    </w:p>
    <w:p w14:paraId="73138182">
      <w:pPr>
        <w:pStyle w:val="6"/>
        <w:rPr>
          <w:rFonts w:ascii="Times New Roman" w:hAnsi="Times New Roman" w:cs="Times New Roman"/>
          <w:sz w:val="28"/>
          <w:szCs w:val="28"/>
          <w:lang w:val="uk-UA"/>
        </w:rPr>
      </w:pPr>
    </w:p>
    <w:p w14:paraId="4E5C5D26">
      <w:pPr>
        <w:pStyle w:val="6"/>
        <w:rPr>
          <w:rFonts w:ascii="Times New Roman" w:hAnsi="Times New Roman" w:cs="Times New Roman"/>
          <w:sz w:val="28"/>
          <w:szCs w:val="28"/>
          <w:lang w:val="uk-UA"/>
        </w:rPr>
      </w:pPr>
    </w:p>
    <w:p w14:paraId="29AC9D28">
      <w:pPr>
        <w:spacing w:after="0"/>
        <w:ind w:left="991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zh-CN"/>
        </w:rPr>
        <w:t>3</w:t>
      </w:r>
    </w:p>
    <w:sectPr>
      <w:pgSz w:w="11906" w:h="16838"/>
      <w:pgMar w:top="568" w:right="850" w:bottom="567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CC"/>
    <w:family w:val="swiss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05ABB"/>
    <w:multiLevelType w:val="singleLevel"/>
    <w:tmpl w:val="23A05ABB"/>
    <w:lvl w:ilvl="0" w:tentative="0">
      <w:start w:val="700"/>
      <w:numFmt w:val="bullet"/>
      <w:lvlText w:val="-"/>
      <w:lvlJc w:val="left"/>
      <w:pPr>
        <w:tabs>
          <w:tab w:val="left" w:pos="76"/>
        </w:tabs>
        <w:ind w:left="7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D3"/>
    <w:rsid w:val="00023C70"/>
    <w:rsid w:val="000A0914"/>
    <w:rsid w:val="000A7E52"/>
    <w:rsid w:val="00162B2C"/>
    <w:rsid w:val="001D2DF9"/>
    <w:rsid w:val="001F6B2C"/>
    <w:rsid w:val="00206C1D"/>
    <w:rsid w:val="00282412"/>
    <w:rsid w:val="002860FC"/>
    <w:rsid w:val="002B2F66"/>
    <w:rsid w:val="00344004"/>
    <w:rsid w:val="00373F71"/>
    <w:rsid w:val="003910BA"/>
    <w:rsid w:val="0040295C"/>
    <w:rsid w:val="0048768E"/>
    <w:rsid w:val="00496A2D"/>
    <w:rsid w:val="005649D8"/>
    <w:rsid w:val="00580A2B"/>
    <w:rsid w:val="005A347C"/>
    <w:rsid w:val="005E2BEA"/>
    <w:rsid w:val="00603670"/>
    <w:rsid w:val="006977E8"/>
    <w:rsid w:val="006D7A5F"/>
    <w:rsid w:val="006E572C"/>
    <w:rsid w:val="00716508"/>
    <w:rsid w:val="00762768"/>
    <w:rsid w:val="00781BB8"/>
    <w:rsid w:val="00836497"/>
    <w:rsid w:val="008C11CE"/>
    <w:rsid w:val="008F3155"/>
    <w:rsid w:val="00932A60"/>
    <w:rsid w:val="00944FDC"/>
    <w:rsid w:val="00A37663"/>
    <w:rsid w:val="00AB37E6"/>
    <w:rsid w:val="00B05A09"/>
    <w:rsid w:val="00B35B08"/>
    <w:rsid w:val="00B55A4F"/>
    <w:rsid w:val="00B82847"/>
    <w:rsid w:val="00C12606"/>
    <w:rsid w:val="00C71BD3"/>
    <w:rsid w:val="00CE632F"/>
    <w:rsid w:val="00DA7A71"/>
    <w:rsid w:val="00DD7C0B"/>
    <w:rsid w:val="00DF26D3"/>
    <w:rsid w:val="00E004CD"/>
    <w:rsid w:val="00E06C2F"/>
    <w:rsid w:val="00E07E4C"/>
    <w:rsid w:val="00EE2D04"/>
    <w:rsid w:val="00EE4794"/>
    <w:rsid w:val="00F34999"/>
    <w:rsid w:val="00F51974"/>
    <w:rsid w:val="00F916EB"/>
    <w:rsid w:val="00FC4F29"/>
    <w:rsid w:val="00FD4043"/>
    <w:rsid w:val="D3EFB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Текст у виносці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3423</Words>
  <Characters>1952</Characters>
  <Lines>16</Lines>
  <Paragraphs>10</Paragraphs>
  <TotalTime>7</TotalTime>
  <ScaleCrop>false</ScaleCrop>
  <LinksUpToDate>false</LinksUpToDate>
  <CharactersWithSpaces>5365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2021-03-05T13:49:00Z</dcterms:created>
  <dc:creator>FFUCHO</dc:creator>
  <cp:lastModifiedBy>owner</cp:lastModifiedBy>
  <cp:lastPrinted>2024-02-29T12:52:00Z</cp:lastPrinted>
  <dcterms:modified xsi:type="dcterms:W3CDTF">2026-02-18T11:31:16Z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2E7FC30191164E71E4869569450A95BD_42</vt:lpwstr>
  </property>
</Properties>
</file>